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5C75" w14:textId="4B3BD808" w:rsidR="00B05ECE" w:rsidRDefault="00B05ECE" w:rsidP="00B05ECE">
      <w:pPr>
        <w:spacing w:line="240" w:lineRule="auto"/>
      </w:pPr>
      <w:r>
        <w:t>Site Plan Statement of Justification Template</w:t>
      </w:r>
      <w:r w:rsidR="00A34342" w:rsidRPr="00A34342">
        <w:rPr>
          <w:b/>
          <w:bCs/>
        </w:rPr>
        <w:t xml:space="preserve"> New Code</w:t>
      </w:r>
    </w:p>
    <w:p w14:paraId="04099177" w14:textId="44E77877" w:rsidR="0090077A" w:rsidRDefault="00B05ECE" w:rsidP="00B05ECE">
      <w:pPr>
        <w:spacing w:line="240" w:lineRule="auto"/>
      </w:pPr>
      <w:r>
        <w:t xml:space="preserve">Every project must be found to be in compliance with Chapter 59-7.3.4.E.2 of the </w:t>
      </w:r>
      <w:r w:rsidR="00A34342">
        <w:t xml:space="preserve">Current </w:t>
      </w:r>
      <w:r>
        <w:t>Zoning Code.  Please explain how the proposal…</w:t>
      </w:r>
    </w:p>
    <w:p w14:paraId="1E2D203D" w14:textId="583BFEDC" w:rsidR="00B05ECE"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satisfies any previous approval that applies to the site;</w:t>
      </w:r>
    </w:p>
    <w:p w14:paraId="10AD131E" w14:textId="5AC32D87" w:rsidR="00A34342" w:rsidRDefault="00A34342" w:rsidP="00A34342">
      <w:pPr>
        <w:pStyle w:val="ListParagraph"/>
        <w:shd w:val="clear" w:color="auto" w:fill="FFFFFF"/>
        <w:spacing w:line="240" w:lineRule="auto"/>
        <w:rPr>
          <w:rFonts w:eastAsia="Times New Roman" w:cstheme="minorHAnsi"/>
          <w:color w:val="212529"/>
        </w:rPr>
      </w:pPr>
    </w:p>
    <w:p w14:paraId="0CB686C3" w14:textId="6BE31616" w:rsidR="00A34342" w:rsidRPr="00A34342" w:rsidRDefault="00A34342" w:rsidP="00A34342">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0C880D54" w14:textId="77777777" w:rsidR="00B05ECE" w:rsidRPr="00A34342" w:rsidRDefault="00B05ECE" w:rsidP="00B05ECE">
      <w:pPr>
        <w:pStyle w:val="ListParagraph"/>
        <w:shd w:val="clear" w:color="auto" w:fill="FFFFFF"/>
        <w:spacing w:line="240" w:lineRule="auto"/>
        <w:rPr>
          <w:rFonts w:eastAsia="Times New Roman" w:cstheme="minorHAnsi"/>
          <w:color w:val="212529"/>
        </w:rPr>
      </w:pPr>
    </w:p>
    <w:p w14:paraId="11818407" w14:textId="0D3F5144"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satisfies under Section </w:t>
      </w:r>
      <w:hyperlink r:id="rId5" w:anchor="JD_7.7.1" w:history="1">
        <w:r w:rsidRPr="00A34342">
          <w:rPr>
            <w:rFonts w:eastAsia="Times New Roman" w:cstheme="minorHAnsi"/>
            <w:color w:val="4275BD"/>
            <w:u w:val="single"/>
          </w:rPr>
          <w:t>7.7.1</w:t>
        </w:r>
      </w:hyperlink>
      <w:r w:rsidRPr="00A34342">
        <w:rPr>
          <w:rFonts w:eastAsia="Times New Roman" w:cstheme="minorHAnsi"/>
          <w:color w:val="212529"/>
        </w:rPr>
        <w:t>.B.5 the binding elements of any development plan or schematic development plan in effect on October 29, 2014;</w:t>
      </w:r>
    </w:p>
    <w:p w14:paraId="511D66AF" w14:textId="214DF7DD" w:rsidR="00B05ECE" w:rsidRDefault="00B05ECE" w:rsidP="00B05ECE">
      <w:pPr>
        <w:pStyle w:val="ListParagraph"/>
        <w:shd w:val="clear" w:color="auto" w:fill="FFFFFF"/>
        <w:spacing w:line="240" w:lineRule="auto"/>
        <w:rPr>
          <w:rFonts w:eastAsia="Times New Roman" w:cstheme="minorHAnsi"/>
          <w:color w:val="212529"/>
        </w:rPr>
      </w:pPr>
    </w:p>
    <w:p w14:paraId="472A9109" w14:textId="6E71F2EC" w:rsidR="00A34342" w:rsidRPr="00A34342" w:rsidRDefault="00A34342" w:rsidP="00A34342">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05C6150C" w14:textId="77777777" w:rsidR="00A34342" w:rsidRPr="00A34342" w:rsidRDefault="00A34342" w:rsidP="00B05ECE">
      <w:pPr>
        <w:pStyle w:val="ListParagraph"/>
        <w:shd w:val="clear" w:color="auto" w:fill="FFFFFF"/>
        <w:spacing w:line="240" w:lineRule="auto"/>
        <w:rPr>
          <w:rFonts w:eastAsia="Times New Roman" w:cstheme="minorHAnsi"/>
          <w:color w:val="212529"/>
        </w:rPr>
      </w:pPr>
    </w:p>
    <w:p w14:paraId="711D6A38" w14:textId="7B7CFFA0" w:rsidR="00B05ECE" w:rsidRDefault="00B05ECE" w:rsidP="00A34342">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satisfies under Section </w:t>
      </w:r>
      <w:hyperlink r:id="rId6" w:anchor="JD_7.7.1" w:history="1">
        <w:r w:rsidRPr="00A34342">
          <w:rPr>
            <w:rFonts w:eastAsia="Times New Roman" w:cstheme="minorHAnsi"/>
            <w:color w:val="4275BD"/>
            <w:u w:val="single"/>
          </w:rPr>
          <w:t>7.7.1</w:t>
        </w:r>
      </w:hyperlink>
      <w:r w:rsidRPr="00A34342">
        <w:rPr>
          <w:rFonts w:eastAsia="Times New Roman" w:cstheme="minorHAnsi"/>
          <w:color w:val="212529"/>
        </w:rPr>
        <w:t>.B.5 any green area requirement in effect on October 29, 2014 for a property where the zoning classification on October 29, 2014 was the result of a Local Map Amendment;</w:t>
      </w:r>
    </w:p>
    <w:p w14:paraId="05678E45" w14:textId="77777777" w:rsidR="00A34342" w:rsidRPr="00A34342" w:rsidRDefault="00A34342" w:rsidP="00A34342">
      <w:pPr>
        <w:pStyle w:val="ListParagraph"/>
        <w:shd w:val="clear" w:color="auto" w:fill="FFFFFF"/>
        <w:spacing w:line="240" w:lineRule="auto"/>
        <w:rPr>
          <w:rFonts w:eastAsia="Times New Roman" w:cstheme="minorHAnsi"/>
          <w:color w:val="212529"/>
        </w:rPr>
      </w:pPr>
    </w:p>
    <w:p w14:paraId="77B7CED8" w14:textId="03BEB38D" w:rsidR="00A34342" w:rsidRDefault="00A34342" w:rsidP="00A34342">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45FAC96A" w14:textId="77777777" w:rsidR="00A34342" w:rsidRPr="00A34342" w:rsidRDefault="00A34342" w:rsidP="00A34342">
      <w:pPr>
        <w:pStyle w:val="ListParagraph"/>
        <w:shd w:val="clear" w:color="auto" w:fill="FFFFFF"/>
        <w:spacing w:line="240" w:lineRule="auto"/>
        <w:rPr>
          <w:rFonts w:eastAsia="Times New Roman" w:cstheme="minorHAnsi"/>
          <w:color w:val="212529"/>
        </w:rPr>
      </w:pPr>
    </w:p>
    <w:p w14:paraId="2BAF98B3" w14:textId="53563962"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satisfies applicable use standards, development standards, and general requirements under this Chapter;</w:t>
      </w:r>
    </w:p>
    <w:p w14:paraId="3B372D7A" w14:textId="77777777" w:rsidR="00B05ECE" w:rsidRPr="00A34342" w:rsidRDefault="00B05ECE" w:rsidP="00B05ECE">
      <w:pPr>
        <w:pStyle w:val="ListParagraph"/>
        <w:shd w:val="clear" w:color="auto" w:fill="FFFFFF"/>
        <w:spacing w:line="240" w:lineRule="auto"/>
        <w:rPr>
          <w:rFonts w:eastAsia="Times New Roman" w:cstheme="minorHAnsi"/>
          <w:color w:val="212529"/>
        </w:rPr>
      </w:pPr>
    </w:p>
    <w:p w14:paraId="3DF34AF6" w14:textId="77777777"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satisfies the applicable requirements of:</w:t>
      </w:r>
    </w:p>
    <w:p w14:paraId="72B09853" w14:textId="37189F8F" w:rsidR="00B05ECE" w:rsidRDefault="00B05ECE" w:rsidP="00B05ECE">
      <w:pPr>
        <w:pStyle w:val="ListParagraph"/>
        <w:numPr>
          <w:ilvl w:val="1"/>
          <w:numId w:val="1"/>
        </w:numPr>
        <w:shd w:val="clear" w:color="auto" w:fill="FFFFFF"/>
        <w:spacing w:line="240" w:lineRule="auto"/>
        <w:rPr>
          <w:rFonts w:eastAsia="Times New Roman" w:cstheme="minorHAnsi"/>
          <w:color w:val="212529"/>
        </w:rPr>
      </w:pPr>
      <w:r w:rsidRPr="00A34342">
        <w:rPr>
          <w:rFonts w:eastAsia="Times New Roman" w:cstheme="minorHAnsi"/>
          <w:color w:val="212529"/>
        </w:rPr>
        <w:t>Chapter 19, Erosion, Sediment Control, and Stormwater Management; and</w:t>
      </w:r>
    </w:p>
    <w:p w14:paraId="46AE095D" w14:textId="6BFDF309" w:rsidR="00A34342" w:rsidRPr="00A34342" w:rsidRDefault="00A34342" w:rsidP="00A34342">
      <w:pPr>
        <w:shd w:val="clear" w:color="auto" w:fill="FFFFFF"/>
        <w:spacing w:line="240" w:lineRule="auto"/>
        <w:ind w:left="1440"/>
        <w:rPr>
          <w:rFonts w:eastAsia="Times New Roman" w:cstheme="minorHAnsi"/>
          <w:color w:val="212529"/>
        </w:rPr>
      </w:pPr>
      <w:r w:rsidRPr="00A34342">
        <w:rPr>
          <w:rFonts w:eastAsia="Times New Roman" w:cstheme="minorHAnsi"/>
          <w:color w:val="212529"/>
          <w:highlight w:val="yellow"/>
        </w:rPr>
        <w:t>&lt;fill in how plan complies&gt;</w:t>
      </w:r>
    </w:p>
    <w:p w14:paraId="6BEB4945" w14:textId="77777777" w:rsidR="00B05ECE" w:rsidRPr="00A34342" w:rsidRDefault="00B05ECE" w:rsidP="00B05ECE">
      <w:pPr>
        <w:pStyle w:val="ListParagraph"/>
        <w:shd w:val="clear" w:color="auto" w:fill="FFFFFF"/>
        <w:spacing w:line="240" w:lineRule="auto"/>
        <w:ind w:left="1440"/>
        <w:rPr>
          <w:rFonts w:eastAsia="Times New Roman" w:cstheme="minorHAnsi"/>
          <w:color w:val="212529"/>
        </w:rPr>
      </w:pPr>
    </w:p>
    <w:p w14:paraId="16B71965" w14:textId="08619071" w:rsidR="00B05ECE" w:rsidRDefault="00B05ECE" w:rsidP="00B05ECE">
      <w:pPr>
        <w:pStyle w:val="ListParagraph"/>
        <w:numPr>
          <w:ilvl w:val="1"/>
          <w:numId w:val="1"/>
        </w:numPr>
        <w:shd w:val="clear" w:color="auto" w:fill="FFFFFF"/>
        <w:spacing w:line="240" w:lineRule="auto"/>
        <w:rPr>
          <w:rFonts w:eastAsia="Times New Roman" w:cstheme="minorHAnsi"/>
          <w:color w:val="212529"/>
        </w:rPr>
      </w:pPr>
      <w:r w:rsidRPr="00A34342">
        <w:rPr>
          <w:rFonts w:eastAsia="Times New Roman" w:cstheme="minorHAnsi"/>
          <w:color w:val="212529"/>
        </w:rPr>
        <w:t>Chapter 22A, Forest Conservation.</w:t>
      </w:r>
    </w:p>
    <w:p w14:paraId="21EEEF62" w14:textId="03F1E0F2" w:rsidR="00A34342" w:rsidRPr="00A34342" w:rsidRDefault="00A34342" w:rsidP="00A34342">
      <w:pPr>
        <w:shd w:val="clear" w:color="auto" w:fill="FFFFFF"/>
        <w:spacing w:line="240" w:lineRule="auto"/>
        <w:ind w:left="1440"/>
        <w:rPr>
          <w:rFonts w:eastAsia="Times New Roman" w:cstheme="minorHAnsi"/>
          <w:color w:val="212529"/>
        </w:rPr>
      </w:pPr>
      <w:r w:rsidRPr="00A34342">
        <w:rPr>
          <w:rFonts w:eastAsia="Times New Roman" w:cstheme="minorHAnsi"/>
          <w:color w:val="212529"/>
          <w:highlight w:val="yellow"/>
        </w:rPr>
        <w:t>&lt;fill in how plan complies&gt;</w:t>
      </w:r>
    </w:p>
    <w:p w14:paraId="2CC525D1" w14:textId="77777777" w:rsidR="00B05ECE" w:rsidRPr="00A34342" w:rsidRDefault="00B05ECE" w:rsidP="00B05ECE">
      <w:pPr>
        <w:pStyle w:val="ListParagraph"/>
        <w:shd w:val="clear" w:color="auto" w:fill="FFFFFF"/>
        <w:spacing w:line="240" w:lineRule="auto"/>
        <w:rPr>
          <w:rFonts w:eastAsia="Times New Roman" w:cstheme="minorHAnsi"/>
          <w:color w:val="212529"/>
        </w:rPr>
      </w:pPr>
    </w:p>
    <w:p w14:paraId="4F311703" w14:textId="714F5CC8" w:rsidR="00B05ECE"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provides safe, well-integrated parking, circulation patterns, building massing and, where required, open spaces and site amenities;</w:t>
      </w:r>
    </w:p>
    <w:p w14:paraId="4CF0BF27" w14:textId="70BB3C37" w:rsidR="00B05ECE" w:rsidRDefault="00B05ECE" w:rsidP="00B05ECE">
      <w:pPr>
        <w:pStyle w:val="ListParagraph"/>
        <w:shd w:val="clear" w:color="auto" w:fill="FFFFFF"/>
        <w:spacing w:line="240" w:lineRule="auto"/>
        <w:rPr>
          <w:rFonts w:eastAsia="Times New Roman" w:cstheme="minorHAnsi"/>
          <w:color w:val="212529"/>
        </w:rPr>
      </w:pPr>
    </w:p>
    <w:p w14:paraId="5A01FC52" w14:textId="435004CA" w:rsidR="00A34342" w:rsidRDefault="00A34342" w:rsidP="00B05ECE">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62778BE" w14:textId="77777777" w:rsidR="00A34342" w:rsidRPr="00A34342" w:rsidRDefault="00A34342" w:rsidP="00B05ECE">
      <w:pPr>
        <w:pStyle w:val="ListParagraph"/>
        <w:shd w:val="clear" w:color="auto" w:fill="FFFFFF"/>
        <w:spacing w:line="240" w:lineRule="auto"/>
        <w:rPr>
          <w:rFonts w:eastAsia="Times New Roman" w:cstheme="minorHAnsi"/>
          <w:color w:val="212529"/>
        </w:rPr>
      </w:pPr>
    </w:p>
    <w:p w14:paraId="713F05F8" w14:textId="2E7DF336" w:rsidR="00A34342" w:rsidRDefault="00B05ECE" w:rsidP="00A34342">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substantially conforms with the recommendations of the applicable master plan and any guidelines approved by the Planning Board that implement the applicable plan;</w:t>
      </w:r>
    </w:p>
    <w:p w14:paraId="595D8620" w14:textId="77777777" w:rsidR="00A34342" w:rsidRDefault="00A34342" w:rsidP="00A34342">
      <w:pPr>
        <w:pStyle w:val="ListParagraph"/>
        <w:shd w:val="clear" w:color="auto" w:fill="FFFFFF"/>
        <w:spacing w:line="240" w:lineRule="auto"/>
        <w:rPr>
          <w:rFonts w:eastAsia="Times New Roman" w:cstheme="minorHAnsi"/>
          <w:color w:val="212529"/>
        </w:rPr>
      </w:pPr>
    </w:p>
    <w:p w14:paraId="30E837A2" w14:textId="3BA8E4C7" w:rsidR="00A34342" w:rsidRPr="00A34342" w:rsidRDefault="00A34342" w:rsidP="00A34342">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272B9CC7" w14:textId="0E8012A1" w:rsidR="00B05ECE" w:rsidRDefault="00B05ECE" w:rsidP="00B05ECE">
      <w:pPr>
        <w:pStyle w:val="ListParagraph"/>
        <w:rPr>
          <w:rFonts w:eastAsia="Times New Roman" w:cstheme="minorHAnsi"/>
          <w:color w:val="212529"/>
        </w:rPr>
      </w:pPr>
    </w:p>
    <w:p w14:paraId="62575472" w14:textId="4B4F8ED4" w:rsidR="00A34342" w:rsidRDefault="00A34342" w:rsidP="00B05ECE">
      <w:pPr>
        <w:pStyle w:val="ListParagraph"/>
        <w:rPr>
          <w:rFonts w:eastAsia="Times New Roman" w:cstheme="minorHAnsi"/>
          <w:color w:val="212529"/>
        </w:rPr>
      </w:pPr>
    </w:p>
    <w:p w14:paraId="462726B1" w14:textId="67043FAC" w:rsidR="00A34342" w:rsidRDefault="00A34342" w:rsidP="00B05ECE">
      <w:pPr>
        <w:pStyle w:val="ListParagraph"/>
        <w:rPr>
          <w:rFonts w:eastAsia="Times New Roman" w:cstheme="minorHAnsi"/>
          <w:color w:val="212529"/>
        </w:rPr>
      </w:pPr>
    </w:p>
    <w:p w14:paraId="290B8E7D" w14:textId="3B66258E" w:rsidR="00A34342" w:rsidRDefault="00A34342" w:rsidP="00B05ECE">
      <w:pPr>
        <w:pStyle w:val="ListParagraph"/>
        <w:rPr>
          <w:rFonts w:eastAsia="Times New Roman" w:cstheme="minorHAnsi"/>
          <w:color w:val="212529"/>
        </w:rPr>
      </w:pPr>
    </w:p>
    <w:p w14:paraId="58BB91C0" w14:textId="2ED3526F" w:rsidR="00A34342" w:rsidRDefault="00A34342" w:rsidP="00B05ECE">
      <w:pPr>
        <w:pStyle w:val="ListParagraph"/>
        <w:rPr>
          <w:rFonts w:eastAsia="Times New Roman" w:cstheme="minorHAnsi"/>
          <w:color w:val="212529"/>
        </w:rPr>
      </w:pPr>
    </w:p>
    <w:p w14:paraId="7C0E4470" w14:textId="77777777" w:rsidR="00A34342" w:rsidRPr="00A34342" w:rsidRDefault="00A34342" w:rsidP="00B05ECE">
      <w:pPr>
        <w:pStyle w:val="ListParagraph"/>
        <w:rPr>
          <w:rFonts w:eastAsia="Times New Roman" w:cstheme="minorHAnsi"/>
          <w:color w:val="212529"/>
        </w:rPr>
      </w:pPr>
    </w:p>
    <w:p w14:paraId="0D3352DC" w14:textId="1B450AB1"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lastRenderedPageBreak/>
        <w:t>will be served by adequate public services and facilities including schools, police and fire protection, water, sanitary sewer, public roads, storm drainage, and other public facilities. If an approved adequate public facilities test is currently valid and the impact of the development is equal to or less than what was approved, a new adequate public facilities test is not required. If an adequate public facilities test is required the Planning Board must find that the proposed development will be served by adequate public services and facilities, including schools, police and fire protection, water, sanitary sewer, public roads, and storm drainage;</w:t>
      </w:r>
    </w:p>
    <w:p w14:paraId="4DA3108E" w14:textId="1ACA5392" w:rsidR="00B05ECE" w:rsidRDefault="00B05ECE" w:rsidP="00B05ECE">
      <w:pPr>
        <w:pStyle w:val="ListParagraph"/>
        <w:spacing w:line="240" w:lineRule="auto"/>
        <w:rPr>
          <w:rFonts w:eastAsia="Times New Roman" w:cstheme="minorHAnsi"/>
          <w:color w:val="212529"/>
        </w:rPr>
      </w:pPr>
    </w:p>
    <w:p w14:paraId="5EF4D524" w14:textId="09332A9A" w:rsidR="00A34342" w:rsidRDefault="00A34342" w:rsidP="00B05ECE">
      <w:pPr>
        <w:pStyle w:val="ListParagraph"/>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FF9B21F" w14:textId="77777777" w:rsidR="00A34342" w:rsidRPr="00A34342" w:rsidRDefault="00A34342" w:rsidP="00B05ECE">
      <w:pPr>
        <w:pStyle w:val="ListParagraph"/>
        <w:spacing w:line="240" w:lineRule="auto"/>
        <w:rPr>
          <w:rFonts w:eastAsia="Times New Roman" w:cstheme="minorHAnsi"/>
          <w:color w:val="212529"/>
        </w:rPr>
      </w:pPr>
    </w:p>
    <w:p w14:paraId="1B5D13AF" w14:textId="77777777"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on a property in a Rural Residential or Residential zone, is compatible with the character of the residential neighborhood; and</w:t>
      </w:r>
    </w:p>
    <w:p w14:paraId="5CC8E0A3" w14:textId="0AF61989" w:rsidR="00B05ECE" w:rsidRDefault="00B05ECE" w:rsidP="00B05ECE">
      <w:pPr>
        <w:pStyle w:val="ListParagraph"/>
        <w:spacing w:line="240" w:lineRule="auto"/>
        <w:rPr>
          <w:rFonts w:eastAsia="Times New Roman" w:cstheme="minorHAnsi"/>
          <w:color w:val="212529"/>
        </w:rPr>
      </w:pPr>
    </w:p>
    <w:p w14:paraId="1E3E4A1B" w14:textId="25915435" w:rsidR="00A34342" w:rsidRDefault="00A34342" w:rsidP="00B05ECE">
      <w:pPr>
        <w:pStyle w:val="ListParagraph"/>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D73264E" w14:textId="77777777" w:rsidR="00A34342" w:rsidRPr="00A34342" w:rsidRDefault="00A34342" w:rsidP="00B05ECE">
      <w:pPr>
        <w:pStyle w:val="ListParagraph"/>
        <w:spacing w:line="240" w:lineRule="auto"/>
        <w:rPr>
          <w:rFonts w:eastAsia="Times New Roman" w:cstheme="minorHAnsi"/>
          <w:color w:val="212529"/>
        </w:rPr>
      </w:pPr>
    </w:p>
    <w:p w14:paraId="6F8F6A59" w14:textId="51DB7B27" w:rsidR="00B05ECE" w:rsidRPr="00A34342" w:rsidRDefault="00B05ECE" w:rsidP="00B05ECE">
      <w:pPr>
        <w:pStyle w:val="ListParagraph"/>
        <w:numPr>
          <w:ilvl w:val="0"/>
          <w:numId w:val="1"/>
        </w:numPr>
        <w:shd w:val="clear" w:color="auto" w:fill="FFFFFF"/>
        <w:spacing w:line="240" w:lineRule="auto"/>
        <w:rPr>
          <w:rFonts w:eastAsia="Times New Roman" w:cstheme="minorHAnsi"/>
          <w:color w:val="212529"/>
        </w:rPr>
      </w:pPr>
      <w:r w:rsidRPr="00A34342">
        <w:rPr>
          <w:rFonts w:eastAsia="Times New Roman" w:cstheme="minorHAnsi"/>
          <w:color w:val="212529"/>
        </w:rPr>
        <w:t>on a property in all other zones, is compatible with existing and approved or pending adjacent development.</w:t>
      </w:r>
    </w:p>
    <w:p w14:paraId="4E7CD7D5" w14:textId="0CF17EC2" w:rsidR="00A34342" w:rsidRDefault="00A34342" w:rsidP="00A34342">
      <w:pPr>
        <w:pStyle w:val="ListParagraph"/>
        <w:rPr>
          <w:rFonts w:ascii="Corbel" w:eastAsia="Times New Roman" w:hAnsi="Corbel" w:cs="Times New Roman"/>
          <w:color w:val="212529"/>
        </w:rPr>
      </w:pPr>
    </w:p>
    <w:p w14:paraId="151BACB5" w14:textId="77777777" w:rsidR="00A34342" w:rsidRDefault="00A34342" w:rsidP="00A34342">
      <w:pPr>
        <w:pStyle w:val="ListParagraph"/>
        <w:rPr>
          <w:rFonts w:eastAsia="Times New Roman" w:cstheme="minorHAnsi"/>
          <w:color w:val="212529"/>
        </w:rPr>
      </w:pPr>
      <w:r w:rsidRPr="00A34342">
        <w:rPr>
          <w:rFonts w:eastAsia="Times New Roman" w:cstheme="minorHAnsi"/>
          <w:color w:val="212529"/>
          <w:highlight w:val="yellow"/>
        </w:rPr>
        <w:t>&lt;fill in how plan complies&gt;</w:t>
      </w:r>
    </w:p>
    <w:p w14:paraId="48FFF80C" w14:textId="77777777" w:rsidR="00A34342" w:rsidRDefault="00A34342" w:rsidP="00A34342">
      <w:pPr>
        <w:rPr>
          <w:rFonts w:eastAsia="Times New Roman" w:cstheme="minorHAnsi"/>
          <w:color w:val="212529"/>
        </w:rPr>
      </w:pPr>
    </w:p>
    <w:p w14:paraId="6CCC56D7" w14:textId="77777777" w:rsidR="00A34342" w:rsidRDefault="00A34342" w:rsidP="00A34342">
      <w:pPr>
        <w:rPr>
          <w:rFonts w:eastAsia="Times New Roman" w:cstheme="minorHAnsi"/>
          <w:color w:val="212529"/>
        </w:rPr>
      </w:pPr>
    </w:p>
    <w:p w14:paraId="1DB040E7" w14:textId="77777777" w:rsidR="00A34342" w:rsidRDefault="00A34342" w:rsidP="00A34342">
      <w:pPr>
        <w:rPr>
          <w:rFonts w:eastAsia="Times New Roman" w:cstheme="minorHAnsi"/>
          <w:color w:val="212529"/>
        </w:rPr>
      </w:pPr>
    </w:p>
    <w:p w14:paraId="3421F141" w14:textId="77777777" w:rsidR="00A34342" w:rsidRDefault="00A34342" w:rsidP="00A34342">
      <w:pPr>
        <w:rPr>
          <w:rFonts w:eastAsia="Times New Roman" w:cstheme="minorHAnsi"/>
          <w:color w:val="212529"/>
        </w:rPr>
      </w:pPr>
    </w:p>
    <w:p w14:paraId="19788601" w14:textId="77777777" w:rsidR="00A34342" w:rsidRDefault="00A34342" w:rsidP="00A34342">
      <w:pPr>
        <w:rPr>
          <w:rFonts w:eastAsia="Times New Roman" w:cstheme="minorHAnsi"/>
          <w:color w:val="212529"/>
        </w:rPr>
      </w:pPr>
    </w:p>
    <w:p w14:paraId="4E65F4B4" w14:textId="77777777" w:rsidR="00A34342" w:rsidRDefault="00A34342" w:rsidP="00A34342">
      <w:pPr>
        <w:rPr>
          <w:rFonts w:eastAsia="Times New Roman" w:cstheme="minorHAnsi"/>
          <w:color w:val="212529"/>
        </w:rPr>
      </w:pPr>
    </w:p>
    <w:p w14:paraId="430F8D16" w14:textId="77777777" w:rsidR="00A34342" w:rsidRDefault="00A34342" w:rsidP="00A34342">
      <w:pPr>
        <w:rPr>
          <w:rFonts w:eastAsia="Times New Roman" w:cstheme="minorHAnsi"/>
          <w:color w:val="212529"/>
        </w:rPr>
      </w:pPr>
    </w:p>
    <w:p w14:paraId="2A136BD9" w14:textId="77777777" w:rsidR="00A34342" w:rsidRDefault="00A34342" w:rsidP="00A34342">
      <w:pPr>
        <w:rPr>
          <w:rFonts w:eastAsia="Times New Roman" w:cstheme="minorHAnsi"/>
          <w:color w:val="212529"/>
        </w:rPr>
      </w:pPr>
    </w:p>
    <w:p w14:paraId="66C32FF8" w14:textId="77777777" w:rsidR="00A34342" w:rsidRDefault="00A34342" w:rsidP="00A34342">
      <w:pPr>
        <w:rPr>
          <w:rFonts w:eastAsia="Times New Roman" w:cstheme="minorHAnsi"/>
          <w:color w:val="212529"/>
        </w:rPr>
      </w:pPr>
    </w:p>
    <w:p w14:paraId="47C8668F" w14:textId="77777777" w:rsidR="00A34342" w:rsidRDefault="00A34342" w:rsidP="00A34342">
      <w:pPr>
        <w:rPr>
          <w:rFonts w:eastAsia="Times New Roman" w:cstheme="minorHAnsi"/>
          <w:color w:val="212529"/>
        </w:rPr>
      </w:pPr>
    </w:p>
    <w:p w14:paraId="7605C11B" w14:textId="77777777" w:rsidR="00A34342" w:rsidRDefault="00A34342" w:rsidP="00A34342">
      <w:pPr>
        <w:rPr>
          <w:rFonts w:eastAsia="Times New Roman" w:cstheme="minorHAnsi"/>
          <w:color w:val="212529"/>
        </w:rPr>
      </w:pPr>
    </w:p>
    <w:p w14:paraId="5E33CA6D" w14:textId="77777777" w:rsidR="00A34342" w:rsidRDefault="00A34342" w:rsidP="00A34342">
      <w:pPr>
        <w:rPr>
          <w:rFonts w:eastAsia="Times New Roman" w:cstheme="minorHAnsi"/>
          <w:color w:val="212529"/>
        </w:rPr>
      </w:pPr>
    </w:p>
    <w:p w14:paraId="33DED774" w14:textId="77777777" w:rsidR="00A34342" w:rsidRDefault="00A34342" w:rsidP="00A34342">
      <w:pPr>
        <w:rPr>
          <w:rFonts w:eastAsia="Times New Roman" w:cstheme="minorHAnsi"/>
          <w:color w:val="212529"/>
        </w:rPr>
      </w:pPr>
    </w:p>
    <w:p w14:paraId="18571BBB" w14:textId="77777777" w:rsidR="00A34342" w:rsidRDefault="00A34342" w:rsidP="00A34342">
      <w:pPr>
        <w:rPr>
          <w:rFonts w:eastAsia="Times New Roman" w:cstheme="minorHAnsi"/>
          <w:color w:val="212529"/>
        </w:rPr>
      </w:pPr>
    </w:p>
    <w:p w14:paraId="16A7FF30" w14:textId="77777777" w:rsidR="00A34342" w:rsidRDefault="00A34342" w:rsidP="00A34342">
      <w:pPr>
        <w:rPr>
          <w:rFonts w:eastAsia="Times New Roman" w:cstheme="minorHAnsi"/>
          <w:color w:val="212529"/>
        </w:rPr>
      </w:pPr>
    </w:p>
    <w:p w14:paraId="7882C122" w14:textId="77777777" w:rsidR="00A34342" w:rsidRDefault="00A34342" w:rsidP="00A34342">
      <w:pPr>
        <w:rPr>
          <w:rFonts w:eastAsia="Times New Roman" w:cstheme="minorHAnsi"/>
          <w:color w:val="212529"/>
        </w:rPr>
      </w:pPr>
    </w:p>
    <w:p w14:paraId="1000EC90" w14:textId="77777777" w:rsidR="00A34342" w:rsidRDefault="00A34342" w:rsidP="00A34342">
      <w:pPr>
        <w:rPr>
          <w:rFonts w:eastAsia="Times New Roman" w:cstheme="minorHAnsi"/>
          <w:color w:val="212529"/>
        </w:rPr>
      </w:pPr>
    </w:p>
    <w:p w14:paraId="776CBF87" w14:textId="68C2B0AE" w:rsidR="00A34342" w:rsidRPr="00A34342" w:rsidRDefault="00A34342" w:rsidP="00A34342">
      <w:pPr>
        <w:rPr>
          <w:rFonts w:ascii="Corbel" w:eastAsia="Times New Roman" w:hAnsi="Corbel" w:cs="Times New Roman"/>
          <w:color w:val="212529"/>
        </w:rPr>
      </w:pPr>
      <w:r w:rsidRPr="00A34342">
        <w:rPr>
          <w:rFonts w:eastAsia="Times New Roman" w:cstheme="minorHAnsi"/>
          <w:color w:val="212529"/>
        </w:rPr>
        <w:lastRenderedPageBreak/>
        <w:t>Site Plan Statement of Justification Template</w:t>
      </w:r>
      <w:r w:rsidRPr="00A34342">
        <w:rPr>
          <w:rFonts w:eastAsia="Times New Roman" w:cstheme="minorHAnsi"/>
          <w:b/>
          <w:bCs/>
          <w:color w:val="212529"/>
        </w:rPr>
        <w:t xml:space="preserve"> Old Code</w:t>
      </w:r>
    </w:p>
    <w:p w14:paraId="009D89A7" w14:textId="138FD24A" w:rsidR="00A34342" w:rsidRPr="00A34342" w:rsidRDefault="00A34342" w:rsidP="00A34342">
      <w:pPr>
        <w:spacing w:line="240" w:lineRule="auto"/>
      </w:pPr>
      <w:r>
        <w:t>Every project must be found to be in compliance with Chapter 59-</w:t>
      </w:r>
      <w:r>
        <w:t>D-3.4.c</w:t>
      </w:r>
      <w:r>
        <w:t xml:space="preserve"> of the</w:t>
      </w:r>
      <w:r>
        <w:t xml:space="preserve"> Old</w:t>
      </w:r>
      <w:r>
        <w:t xml:space="preserve"> Zoning Code.  Please explain how the proposal…</w:t>
      </w:r>
    </w:p>
    <w:p w14:paraId="1D9BF7FE" w14:textId="77777777" w:rsidR="00A34342" w:rsidRDefault="00A34342" w:rsidP="00A34342">
      <w:pPr>
        <w:pStyle w:val="ListParagraph"/>
        <w:numPr>
          <w:ilvl w:val="0"/>
          <w:numId w:val="4"/>
        </w:numPr>
        <w:shd w:val="clear" w:color="auto" w:fill="FFFFFF"/>
        <w:rPr>
          <w:color w:val="212529"/>
        </w:rPr>
      </w:pPr>
      <w:r w:rsidRPr="00A34342">
        <w:rPr>
          <w:color w:val="212529"/>
        </w:rPr>
        <w:t>the site plan conforms to all non-illustrative elements of a development plan or diagrammatic plan, and all binding elements of a schematic development plan, certified by the Hearing Examiner under Section </w:t>
      </w:r>
      <w:hyperlink r:id="rId7" w:anchor="JD_59-D-1.64" w:history="1">
        <w:r w:rsidRPr="00A34342">
          <w:rPr>
            <w:rStyle w:val="Hyperlink"/>
            <w:color w:val="4275BD"/>
          </w:rPr>
          <w:t>59-D-1.64</w:t>
        </w:r>
      </w:hyperlink>
      <w:r w:rsidRPr="00A34342">
        <w:rPr>
          <w:color w:val="212529"/>
        </w:rPr>
        <w:t>, or is consistent with an approved project plan for the optional method of development, if required, unless the Planning Board expressly modifies any element of the project plan;</w:t>
      </w:r>
    </w:p>
    <w:p w14:paraId="3644DBED" w14:textId="53582EDF" w:rsidR="00A34342" w:rsidRDefault="00A34342" w:rsidP="00A34342">
      <w:pPr>
        <w:pStyle w:val="ListParagraph"/>
        <w:shd w:val="clear" w:color="auto" w:fill="FFFFFF"/>
        <w:rPr>
          <w:color w:val="212529"/>
        </w:rPr>
      </w:pPr>
    </w:p>
    <w:p w14:paraId="790B14FF" w14:textId="4018A87F" w:rsidR="00A34342" w:rsidRDefault="00A34342" w:rsidP="00A34342">
      <w:pPr>
        <w:pStyle w:val="ListParagraph"/>
        <w:shd w:val="clear" w:color="auto" w:fill="FFFFFF"/>
        <w:rPr>
          <w:color w:val="212529"/>
        </w:rPr>
      </w:pPr>
      <w:r w:rsidRPr="00A34342">
        <w:rPr>
          <w:rFonts w:eastAsia="Times New Roman" w:cstheme="minorHAnsi"/>
          <w:color w:val="212529"/>
          <w:highlight w:val="yellow"/>
        </w:rPr>
        <w:t>&lt;fill in how plan complies&gt;</w:t>
      </w:r>
    </w:p>
    <w:p w14:paraId="3B4ACFF4" w14:textId="77777777" w:rsidR="00A34342" w:rsidRDefault="00A34342" w:rsidP="00A34342">
      <w:pPr>
        <w:pStyle w:val="ListParagraph"/>
        <w:shd w:val="clear" w:color="auto" w:fill="FFFFFF"/>
        <w:rPr>
          <w:color w:val="212529"/>
        </w:rPr>
      </w:pPr>
    </w:p>
    <w:p w14:paraId="742AB7CB" w14:textId="77777777" w:rsidR="00A34342" w:rsidRDefault="00A34342" w:rsidP="00A34342">
      <w:pPr>
        <w:pStyle w:val="ListParagraph"/>
        <w:numPr>
          <w:ilvl w:val="0"/>
          <w:numId w:val="4"/>
        </w:numPr>
        <w:shd w:val="clear" w:color="auto" w:fill="FFFFFF"/>
        <w:rPr>
          <w:color w:val="212529"/>
        </w:rPr>
      </w:pPr>
      <w:r w:rsidRPr="00A34342">
        <w:rPr>
          <w:color w:val="212529"/>
        </w:rPr>
        <w:t>the site plan meets all of the requirements of the zone in which it is located, and where applicable conforms to an urban renewal plan approved under Chapter 56;</w:t>
      </w:r>
    </w:p>
    <w:p w14:paraId="25D9DDBC" w14:textId="0D04D659" w:rsidR="00A34342" w:rsidRDefault="00A34342" w:rsidP="00A34342">
      <w:pPr>
        <w:pStyle w:val="ListParagraph"/>
        <w:rPr>
          <w:color w:val="212529"/>
        </w:rPr>
      </w:pPr>
    </w:p>
    <w:p w14:paraId="0D9FCF61" w14:textId="1F1E7F20" w:rsidR="00A34342" w:rsidRDefault="00A34342" w:rsidP="00A34342">
      <w:pPr>
        <w:pStyle w:val="ListParagraph"/>
        <w:rPr>
          <w:color w:val="212529"/>
        </w:rPr>
      </w:pPr>
      <w:r w:rsidRPr="00A34342">
        <w:rPr>
          <w:rFonts w:eastAsia="Times New Roman" w:cstheme="minorHAnsi"/>
          <w:color w:val="212529"/>
          <w:highlight w:val="yellow"/>
        </w:rPr>
        <w:t>&lt;fill in how plan complies&gt;</w:t>
      </w:r>
    </w:p>
    <w:p w14:paraId="1F05085C" w14:textId="77777777" w:rsidR="00A34342" w:rsidRPr="00A34342" w:rsidRDefault="00A34342" w:rsidP="00A34342">
      <w:pPr>
        <w:pStyle w:val="ListParagraph"/>
        <w:rPr>
          <w:color w:val="212529"/>
        </w:rPr>
      </w:pPr>
    </w:p>
    <w:p w14:paraId="06E5A0B3" w14:textId="77777777" w:rsidR="00A34342" w:rsidRDefault="00A34342" w:rsidP="00A34342">
      <w:pPr>
        <w:pStyle w:val="ListParagraph"/>
        <w:numPr>
          <w:ilvl w:val="0"/>
          <w:numId w:val="4"/>
        </w:numPr>
        <w:shd w:val="clear" w:color="auto" w:fill="FFFFFF"/>
        <w:rPr>
          <w:color w:val="212529"/>
        </w:rPr>
      </w:pPr>
      <w:r w:rsidRPr="00A34342">
        <w:rPr>
          <w:color w:val="212529"/>
        </w:rPr>
        <w:t>the locations of buildings and structures, open spaces, landscaping, recreation facilities, and pedestrian and vehicular circulation systems are adequate, safe, and efficient;</w:t>
      </w:r>
    </w:p>
    <w:p w14:paraId="3252B231" w14:textId="6FFFAFF6" w:rsidR="00A34342" w:rsidRDefault="00A34342" w:rsidP="00A34342">
      <w:pPr>
        <w:pStyle w:val="ListParagraph"/>
        <w:rPr>
          <w:color w:val="212529"/>
        </w:rPr>
      </w:pPr>
    </w:p>
    <w:p w14:paraId="3F0E5931" w14:textId="63022914" w:rsidR="00A34342" w:rsidRDefault="00A34342" w:rsidP="00A34342">
      <w:pPr>
        <w:pStyle w:val="ListParagraph"/>
        <w:rPr>
          <w:color w:val="212529"/>
        </w:rPr>
      </w:pPr>
      <w:r w:rsidRPr="00A34342">
        <w:rPr>
          <w:rFonts w:eastAsia="Times New Roman" w:cstheme="minorHAnsi"/>
          <w:color w:val="212529"/>
          <w:highlight w:val="yellow"/>
        </w:rPr>
        <w:t>&lt;fill in how plan complies&gt;</w:t>
      </w:r>
    </w:p>
    <w:p w14:paraId="72668B7D" w14:textId="77777777" w:rsidR="00A34342" w:rsidRPr="00A34342" w:rsidRDefault="00A34342" w:rsidP="00A34342">
      <w:pPr>
        <w:pStyle w:val="ListParagraph"/>
        <w:rPr>
          <w:color w:val="212529"/>
        </w:rPr>
      </w:pPr>
    </w:p>
    <w:p w14:paraId="5C04C10B" w14:textId="77777777" w:rsidR="00A34342" w:rsidRDefault="00A34342" w:rsidP="00A34342">
      <w:pPr>
        <w:pStyle w:val="ListParagraph"/>
        <w:numPr>
          <w:ilvl w:val="0"/>
          <w:numId w:val="4"/>
        </w:numPr>
        <w:shd w:val="clear" w:color="auto" w:fill="FFFFFF"/>
        <w:rPr>
          <w:color w:val="212529"/>
        </w:rPr>
      </w:pPr>
      <w:r w:rsidRPr="00A34342">
        <w:rPr>
          <w:color w:val="212529"/>
        </w:rPr>
        <w:t>each structure and use is compatible with other uses and other site plans, and with existing and proposed adjacent development; and</w:t>
      </w:r>
    </w:p>
    <w:p w14:paraId="3D6E9F9C" w14:textId="64EEC90B" w:rsidR="00A34342" w:rsidRDefault="00A34342" w:rsidP="00A34342">
      <w:pPr>
        <w:pStyle w:val="ListParagraph"/>
        <w:rPr>
          <w:color w:val="212529"/>
        </w:rPr>
      </w:pPr>
    </w:p>
    <w:p w14:paraId="37A3909A" w14:textId="3554A908" w:rsidR="00A34342" w:rsidRDefault="00A34342" w:rsidP="00A34342">
      <w:pPr>
        <w:pStyle w:val="ListParagraph"/>
        <w:rPr>
          <w:rFonts w:eastAsia="Times New Roman" w:cstheme="minorHAnsi"/>
          <w:color w:val="212529"/>
        </w:rPr>
      </w:pPr>
      <w:r w:rsidRPr="00A34342">
        <w:rPr>
          <w:rFonts w:eastAsia="Times New Roman" w:cstheme="minorHAnsi"/>
          <w:color w:val="212529"/>
          <w:highlight w:val="yellow"/>
        </w:rPr>
        <w:t>&lt;fill in how plan complies&gt;</w:t>
      </w:r>
    </w:p>
    <w:p w14:paraId="0BE5745F" w14:textId="77777777" w:rsidR="00A34342" w:rsidRDefault="00A34342" w:rsidP="00A34342">
      <w:pPr>
        <w:pStyle w:val="ListParagraph"/>
        <w:rPr>
          <w:rFonts w:eastAsia="Times New Roman" w:cstheme="minorHAnsi"/>
          <w:color w:val="212529"/>
        </w:rPr>
      </w:pPr>
    </w:p>
    <w:p w14:paraId="693F1D51" w14:textId="77777777" w:rsidR="00A34342" w:rsidRPr="00A34342" w:rsidRDefault="00A34342" w:rsidP="00A34342">
      <w:pPr>
        <w:pStyle w:val="ListParagraph"/>
        <w:rPr>
          <w:color w:val="212529"/>
        </w:rPr>
      </w:pPr>
    </w:p>
    <w:p w14:paraId="0E49CB41" w14:textId="5B9E171B" w:rsidR="00B05ECE" w:rsidRDefault="00A34342" w:rsidP="00A34342">
      <w:pPr>
        <w:pStyle w:val="ListParagraph"/>
        <w:numPr>
          <w:ilvl w:val="0"/>
          <w:numId w:val="4"/>
        </w:numPr>
        <w:shd w:val="clear" w:color="auto" w:fill="FFFFFF"/>
        <w:rPr>
          <w:color w:val="212529"/>
        </w:rPr>
      </w:pPr>
      <w:r w:rsidRPr="00A34342">
        <w:rPr>
          <w:color w:val="212529"/>
        </w:rPr>
        <w:t>the site plan meets all applicable requirements of Chapter 22A regarding forest conservation, Chapter 19 regarding water resource protection, and any other applicable law.</w:t>
      </w:r>
    </w:p>
    <w:p w14:paraId="5AE941C5" w14:textId="418D1009" w:rsidR="00A34342" w:rsidRDefault="00A34342" w:rsidP="00A34342">
      <w:pPr>
        <w:pStyle w:val="ListParagraph"/>
        <w:shd w:val="clear" w:color="auto" w:fill="FFFFFF"/>
        <w:rPr>
          <w:color w:val="212529"/>
        </w:rPr>
      </w:pPr>
    </w:p>
    <w:p w14:paraId="5BAD1191" w14:textId="1987E1E3" w:rsidR="00A34342" w:rsidRPr="00A34342" w:rsidRDefault="00A34342" w:rsidP="00A34342">
      <w:pPr>
        <w:pStyle w:val="ListParagraph"/>
        <w:shd w:val="clear" w:color="auto" w:fill="FFFFFF"/>
        <w:rPr>
          <w:color w:val="212529"/>
        </w:rPr>
      </w:pPr>
      <w:r w:rsidRPr="00A34342">
        <w:rPr>
          <w:rFonts w:eastAsia="Times New Roman" w:cstheme="minorHAnsi"/>
          <w:color w:val="212529"/>
          <w:highlight w:val="yellow"/>
        </w:rPr>
        <w:t>&lt;fill in how plan complies&gt;</w:t>
      </w:r>
    </w:p>
    <w:sectPr w:rsidR="00A34342" w:rsidRPr="00A3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5E7"/>
    <w:multiLevelType w:val="hybridMultilevel"/>
    <w:tmpl w:val="799E0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00106"/>
    <w:multiLevelType w:val="hybridMultilevel"/>
    <w:tmpl w:val="02224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1828"/>
    <w:multiLevelType w:val="hybridMultilevel"/>
    <w:tmpl w:val="B1BAA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B3A91"/>
    <w:multiLevelType w:val="hybridMultilevel"/>
    <w:tmpl w:val="0AC80A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976118">
    <w:abstractNumId w:val="3"/>
  </w:num>
  <w:num w:numId="2" w16cid:durableId="409734120">
    <w:abstractNumId w:val="0"/>
  </w:num>
  <w:num w:numId="3" w16cid:durableId="622733823">
    <w:abstractNumId w:val="2"/>
  </w:num>
  <w:num w:numId="4" w16cid:durableId="34609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E"/>
    <w:rsid w:val="0090077A"/>
    <w:rsid w:val="00A34342"/>
    <w:rsid w:val="00B0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968"/>
  <w15:chartTrackingRefBased/>
  <w15:docId w15:val="{60F2040C-1404-4497-9515-71A59C8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CE"/>
    <w:rPr>
      <w:color w:val="0000FF"/>
      <w:u w:val="single"/>
    </w:rPr>
  </w:style>
  <w:style w:type="paragraph" w:styleId="ListParagraph">
    <w:name w:val="List Paragraph"/>
    <w:basedOn w:val="Normal"/>
    <w:uiPriority w:val="34"/>
    <w:qFormat/>
    <w:rsid w:val="00B0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799">
      <w:bodyDiv w:val="1"/>
      <w:marLeft w:val="0"/>
      <w:marRight w:val="0"/>
      <w:marTop w:val="0"/>
      <w:marBottom w:val="0"/>
      <w:divBdr>
        <w:top w:val="none" w:sz="0" w:space="0" w:color="auto"/>
        <w:left w:val="none" w:sz="0" w:space="0" w:color="auto"/>
        <w:bottom w:val="none" w:sz="0" w:space="0" w:color="auto"/>
        <w:right w:val="none" w:sz="0" w:space="0" w:color="auto"/>
      </w:divBdr>
      <w:divsChild>
        <w:div w:id="2013727175">
          <w:marLeft w:val="0"/>
          <w:marRight w:val="0"/>
          <w:marTop w:val="0"/>
          <w:marBottom w:val="200"/>
          <w:divBdr>
            <w:top w:val="none" w:sz="0" w:space="0" w:color="auto"/>
            <w:left w:val="none" w:sz="0" w:space="0" w:color="auto"/>
            <w:bottom w:val="none" w:sz="0" w:space="0" w:color="auto"/>
            <w:right w:val="none" w:sz="0" w:space="0" w:color="auto"/>
          </w:divBdr>
          <w:divsChild>
            <w:div w:id="878205047">
              <w:marLeft w:val="2160"/>
              <w:marRight w:val="0"/>
              <w:marTop w:val="0"/>
              <w:marBottom w:val="200"/>
              <w:divBdr>
                <w:top w:val="none" w:sz="0" w:space="0" w:color="auto"/>
                <w:left w:val="none" w:sz="0" w:space="0" w:color="auto"/>
                <w:bottom w:val="none" w:sz="0" w:space="0" w:color="auto"/>
                <w:right w:val="none" w:sz="0" w:space="0" w:color="auto"/>
              </w:divBdr>
            </w:div>
          </w:divsChild>
        </w:div>
        <w:div w:id="1518227353">
          <w:marLeft w:val="0"/>
          <w:marRight w:val="0"/>
          <w:marTop w:val="0"/>
          <w:marBottom w:val="200"/>
          <w:divBdr>
            <w:top w:val="none" w:sz="0" w:space="0" w:color="auto"/>
            <w:left w:val="none" w:sz="0" w:space="0" w:color="auto"/>
            <w:bottom w:val="none" w:sz="0" w:space="0" w:color="auto"/>
            <w:right w:val="none" w:sz="0" w:space="0" w:color="auto"/>
          </w:divBdr>
          <w:divsChild>
            <w:div w:id="708266522">
              <w:marLeft w:val="2160"/>
              <w:marRight w:val="0"/>
              <w:marTop w:val="0"/>
              <w:marBottom w:val="200"/>
              <w:divBdr>
                <w:top w:val="none" w:sz="0" w:space="0" w:color="auto"/>
                <w:left w:val="none" w:sz="0" w:space="0" w:color="auto"/>
                <w:bottom w:val="none" w:sz="0" w:space="0" w:color="auto"/>
                <w:right w:val="none" w:sz="0" w:space="0" w:color="auto"/>
              </w:divBdr>
            </w:div>
          </w:divsChild>
        </w:div>
        <w:div w:id="168066841">
          <w:marLeft w:val="0"/>
          <w:marRight w:val="0"/>
          <w:marTop w:val="0"/>
          <w:marBottom w:val="200"/>
          <w:divBdr>
            <w:top w:val="none" w:sz="0" w:space="0" w:color="auto"/>
            <w:left w:val="none" w:sz="0" w:space="0" w:color="auto"/>
            <w:bottom w:val="none" w:sz="0" w:space="0" w:color="auto"/>
            <w:right w:val="none" w:sz="0" w:space="0" w:color="auto"/>
          </w:divBdr>
          <w:divsChild>
            <w:div w:id="970086993">
              <w:marLeft w:val="2160"/>
              <w:marRight w:val="0"/>
              <w:marTop w:val="0"/>
              <w:marBottom w:val="200"/>
              <w:divBdr>
                <w:top w:val="none" w:sz="0" w:space="0" w:color="auto"/>
                <w:left w:val="none" w:sz="0" w:space="0" w:color="auto"/>
                <w:bottom w:val="none" w:sz="0" w:space="0" w:color="auto"/>
                <w:right w:val="none" w:sz="0" w:space="0" w:color="auto"/>
              </w:divBdr>
            </w:div>
          </w:divsChild>
        </w:div>
        <w:div w:id="1870070439">
          <w:marLeft w:val="0"/>
          <w:marRight w:val="0"/>
          <w:marTop w:val="0"/>
          <w:marBottom w:val="200"/>
          <w:divBdr>
            <w:top w:val="none" w:sz="0" w:space="0" w:color="auto"/>
            <w:left w:val="none" w:sz="0" w:space="0" w:color="auto"/>
            <w:bottom w:val="none" w:sz="0" w:space="0" w:color="auto"/>
            <w:right w:val="none" w:sz="0" w:space="0" w:color="auto"/>
          </w:divBdr>
          <w:divsChild>
            <w:div w:id="581988850">
              <w:marLeft w:val="2160"/>
              <w:marRight w:val="0"/>
              <w:marTop w:val="0"/>
              <w:marBottom w:val="200"/>
              <w:divBdr>
                <w:top w:val="none" w:sz="0" w:space="0" w:color="auto"/>
                <w:left w:val="none" w:sz="0" w:space="0" w:color="auto"/>
                <w:bottom w:val="none" w:sz="0" w:space="0" w:color="auto"/>
                <w:right w:val="none" w:sz="0" w:space="0" w:color="auto"/>
              </w:divBdr>
            </w:div>
          </w:divsChild>
        </w:div>
        <w:div w:id="1644431749">
          <w:marLeft w:val="0"/>
          <w:marRight w:val="0"/>
          <w:marTop w:val="0"/>
          <w:marBottom w:val="200"/>
          <w:divBdr>
            <w:top w:val="none" w:sz="0" w:space="0" w:color="auto"/>
            <w:left w:val="none" w:sz="0" w:space="0" w:color="auto"/>
            <w:bottom w:val="none" w:sz="0" w:space="0" w:color="auto"/>
            <w:right w:val="none" w:sz="0" w:space="0" w:color="auto"/>
          </w:divBdr>
          <w:divsChild>
            <w:div w:id="1471483457">
              <w:marLeft w:val="2160"/>
              <w:marRight w:val="0"/>
              <w:marTop w:val="0"/>
              <w:marBottom w:val="200"/>
              <w:divBdr>
                <w:top w:val="none" w:sz="0" w:space="0" w:color="auto"/>
                <w:left w:val="none" w:sz="0" w:space="0" w:color="auto"/>
                <w:bottom w:val="none" w:sz="0" w:space="0" w:color="auto"/>
                <w:right w:val="none" w:sz="0" w:space="0" w:color="auto"/>
              </w:divBdr>
            </w:div>
          </w:divsChild>
        </w:div>
        <w:div w:id="1161651548">
          <w:marLeft w:val="0"/>
          <w:marRight w:val="0"/>
          <w:marTop w:val="0"/>
          <w:marBottom w:val="200"/>
          <w:divBdr>
            <w:top w:val="none" w:sz="0" w:space="0" w:color="auto"/>
            <w:left w:val="none" w:sz="0" w:space="0" w:color="auto"/>
            <w:bottom w:val="none" w:sz="0" w:space="0" w:color="auto"/>
            <w:right w:val="none" w:sz="0" w:space="0" w:color="auto"/>
          </w:divBdr>
          <w:divsChild>
            <w:div w:id="739140286">
              <w:marLeft w:val="2880"/>
              <w:marRight w:val="0"/>
              <w:marTop w:val="0"/>
              <w:marBottom w:val="200"/>
              <w:divBdr>
                <w:top w:val="none" w:sz="0" w:space="0" w:color="auto"/>
                <w:left w:val="none" w:sz="0" w:space="0" w:color="auto"/>
                <w:bottom w:val="none" w:sz="0" w:space="0" w:color="auto"/>
                <w:right w:val="none" w:sz="0" w:space="0" w:color="auto"/>
              </w:divBdr>
            </w:div>
          </w:divsChild>
        </w:div>
        <w:div w:id="864099072">
          <w:marLeft w:val="0"/>
          <w:marRight w:val="0"/>
          <w:marTop w:val="0"/>
          <w:marBottom w:val="200"/>
          <w:divBdr>
            <w:top w:val="none" w:sz="0" w:space="0" w:color="auto"/>
            <w:left w:val="none" w:sz="0" w:space="0" w:color="auto"/>
            <w:bottom w:val="none" w:sz="0" w:space="0" w:color="auto"/>
            <w:right w:val="none" w:sz="0" w:space="0" w:color="auto"/>
          </w:divBdr>
          <w:divsChild>
            <w:div w:id="607465493">
              <w:marLeft w:val="2880"/>
              <w:marRight w:val="0"/>
              <w:marTop w:val="0"/>
              <w:marBottom w:val="200"/>
              <w:divBdr>
                <w:top w:val="none" w:sz="0" w:space="0" w:color="auto"/>
                <w:left w:val="none" w:sz="0" w:space="0" w:color="auto"/>
                <w:bottom w:val="none" w:sz="0" w:space="0" w:color="auto"/>
                <w:right w:val="none" w:sz="0" w:space="0" w:color="auto"/>
              </w:divBdr>
            </w:div>
          </w:divsChild>
        </w:div>
        <w:div w:id="1516531601">
          <w:marLeft w:val="0"/>
          <w:marRight w:val="0"/>
          <w:marTop w:val="0"/>
          <w:marBottom w:val="200"/>
          <w:divBdr>
            <w:top w:val="none" w:sz="0" w:space="0" w:color="auto"/>
            <w:left w:val="none" w:sz="0" w:space="0" w:color="auto"/>
            <w:bottom w:val="none" w:sz="0" w:space="0" w:color="auto"/>
            <w:right w:val="none" w:sz="0" w:space="0" w:color="auto"/>
          </w:divBdr>
          <w:divsChild>
            <w:div w:id="1437945096">
              <w:marLeft w:val="2160"/>
              <w:marRight w:val="0"/>
              <w:marTop w:val="0"/>
              <w:marBottom w:val="200"/>
              <w:divBdr>
                <w:top w:val="none" w:sz="0" w:space="0" w:color="auto"/>
                <w:left w:val="none" w:sz="0" w:space="0" w:color="auto"/>
                <w:bottom w:val="none" w:sz="0" w:space="0" w:color="auto"/>
                <w:right w:val="none" w:sz="0" w:space="0" w:color="auto"/>
              </w:divBdr>
            </w:div>
          </w:divsChild>
        </w:div>
        <w:div w:id="1164396717">
          <w:marLeft w:val="0"/>
          <w:marRight w:val="0"/>
          <w:marTop w:val="0"/>
          <w:marBottom w:val="200"/>
          <w:divBdr>
            <w:top w:val="none" w:sz="0" w:space="0" w:color="auto"/>
            <w:left w:val="none" w:sz="0" w:space="0" w:color="auto"/>
            <w:bottom w:val="none" w:sz="0" w:space="0" w:color="auto"/>
            <w:right w:val="none" w:sz="0" w:space="0" w:color="auto"/>
          </w:divBdr>
          <w:divsChild>
            <w:div w:id="646663208">
              <w:marLeft w:val="2160"/>
              <w:marRight w:val="0"/>
              <w:marTop w:val="0"/>
              <w:marBottom w:val="200"/>
              <w:divBdr>
                <w:top w:val="none" w:sz="0" w:space="0" w:color="auto"/>
                <w:left w:val="none" w:sz="0" w:space="0" w:color="auto"/>
                <w:bottom w:val="none" w:sz="0" w:space="0" w:color="auto"/>
                <w:right w:val="none" w:sz="0" w:space="0" w:color="auto"/>
              </w:divBdr>
            </w:div>
          </w:divsChild>
        </w:div>
        <w:div w:id="185098631">
          <w:marLeft w:val="0"/>
          <w:marRight w:val="0"/>
          <w:marTop w:val="0"/>
          <w:marBottom w:val="200"/>
          <w:divBdr>
            <w:top w:val="none" w:sz="0" w:space="0" w:color="auto"/>
            <w:left w:val="none" w:sz="0" w:space="0" w:color="auto"/>
            <w:bottom w:val="none" w:sz="0" w:space="0" w:color="auto"/>
            <w:right w:val="none" w:sz="0" w:space="0" w:color="auto"/>
          </w:divBdr>
          <w:divsChild>
            <w:div w:id="1075709843">
              <w:marLeft w:val="2160"/>
              <w:marRight w:val="0"/>
              <w:marTop w:val="0"/>
              <w:marBottom w:val="200"/>
              <w:divBdr>
                <w:top w:val="none" w:sz="0" w:space="0" w:color="auto"/>
                <w:left w:val="none" w:sz="0" w:space="0" w:color="auto"/>
                <w:bottom w:val="none" w:sz="0" w:space="0" w:color="auto"/>
                <w:right w:val="none" w:sz="0" w:space="0" w:color="auto"/>
              </w:divBdr>
            </w:div>
          </w:divsChild>
        </w:div>
        <w:div w:id="1836993717">
          <w:marLeft w:val="0"/>
          <w:marRight w:val="0"/>
          <w:marTop w:val="0"/>
          <w:marBottom w:val="200"/>
          <w:divBdr>
            <w:top w:val="none" w:sz="0" w:space="0" w:color="auto"/>
            <w:left w:val="none" w:sz="0" w:space="0" w:color="auto"/>
            <w:bottom w:val="none" w:sz="0" w:space="0" w:color="auto"/>
            <w:right w:val="none" w:sz="0" w:space="0" w:color="auto"/>
          </w:divBdr>
          <w:divsChild>
            <w:div w:id="180748738">
              <w:marLeft w:val="2160"/>
              <w:marRight w:val="0"/>
              <w:marTop w:val="0"/>
              <w:marBottom w:val="200"/>
              <w:divBdr>
                <w:top w:val="none" w:sz="0" w:space="0" w:color="auto"/>
                <w:left w:val="none" w:sz="0" w:space="0" w:color="auto"/>
                <w:bottom w:val="none" w:sz="0" w:space="0" w:color="auto"/>
                <w:right w:val="none" w:sz="0" w:space="0" w:color="auto"/>
              </w:divBdr>
            </w:div>
          </w:divsChild>
        </w:div>
        <w:div w:id="725221810">
          <w:marLeft w:val="0"/>
          <w:marRight w:val="0"/>
          <w:marTop w:val="0"/>
          <w:marBottom w:val="200"/>
          <w:divBdr>
            <w:top w:val="none" w:sz="0" w:space="0" w:color="auto"/>
            <w:left w:val="none" w:sz="0" w:space="0" w:color="auto"/>
            <w:bottom w:val="none" w:sz="0" w:space="0" w:color="auto"/>
            <w:right w:val="none" w:sz="0" w:space="0" w:color="auto"/>
          </w:divBdr>
          <w:divsChild>
            <w:div w:id="1837114281">
              <w:marLeft w:val="2160"/>
              <w:marRight w:val="0"/>
              <w:marTop w:val="0"/>
              <w:marBottom w:val="200"/>
              <w:divBdr>
                <w:top w:val="none" w:sz="0" w:space="0" w:color="auto"/>
                <w:left w:val="none" w:sz="0" w:space="0" w:color="auto"/>
                <w:bottom w:val="none" w:sz="0" w:space="0" w:color="auto"/>
                <w:right w:val="none" w:sz="0" w:space="0" w:color="auto"/>
              </w:divBdr>
            </w:div>
          </w:divsChild>
        </w:div>
      </w:divsChild>
    </w:div>
    <w:div w:id="188941097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55">
          <w:marLeft w:val="0"/>
          <w:marRight w:val="0"/>
          <w:marTop w:val="0"/>
          <w:marBottom w:val="180"/>
          <w:divBdr>
            <w:top w:val="none" w:sz="0" w:space="0" w:color="auto"/>
            <w:left w:val="none" w:sz="0" w:space="0" w:color="auto"/>
            <w:bottom w:val="none" w:sz="0" w:space="0" w:color="auto"/>
            <w:right w:val="none" w:sz="0" w:space="0" w:color="auto"/>
          </w:divBdr>
          <w:divsChild>
            <w:div w:id="1780684650">
              <w:marLeft w:val="0"/>
              <w:marRight w:val="0"/>
              <w:marTop w:val="0"/>
              <w:marBottom w:val="0"/>
              <w:divBdr>
                <w:top w:val="none" w:sz="0" w:space="0" w:color="auto"/>
                <w:left w:val="none" w:sz="0" w:space="0" w:color="auto"/>
                <w:bottom w:val="none" w:sz="0" w:space="0" w:color="auto"/>
                <w:right w:val="none" w:sz="0" w:space="0" w:color="auto"/>
              </w:divBdr>
            </w:div>
          </w:divsChild>
        </w:div>
        <w:div w:id="663819842">
          <w:marLeft w:val="0"/>
          <w:marRight w:val="0"/>
          <w:marTop w:val="0"/>
          <w:marBottom w:val="180"/>
          <w:divBdr>
            <w:top w:val="none" w:sz="0" w:space="0" w:color="auto"/>
            <w:left w:val="none" w:sz="0" w:space="0" w:color="auto"/>
            <w:bottom w:val="none" w:sz="0" w:space="0" w:color="auto"/>
            <w:right w:val="none" w:sz="0" w:space="0" w:color="auto"/>
          </w:divBdr>
          <w:divsChild>
            <w:div w:id="343018307">
              <w:marLeft w:val="0"/>
              <w:marRight w:val="0"/>
              <w:marTop w:val="0"/>
              <w:marBottom w:val="0"/>
              <w:divBdr>
                <w:top w:val="none" w:sz="0" w:space="0" w:color="auto"/>
                <w:left w:val="none" w:sz="0" w:space="0" w:color="auto"/>
                <w:bottom w:val="none" w:sz="0" w:space="0" w:color="auto"/>
                <w:right w:val="none" w:sz="0" w:space="0" w:color="auto"/>
              </w:divBdr>
            </w:div>
          </w:divsChild>
        </w:div>
        <w:div w:id="200945776">
          <w:marLeft w:val="0"/>
          <w:marRight w:val="0"/>
          <w:marTop w:val="0"/>
          <w:marBottom w:val="180"/>
          <w:divBdr>
            <w:top w:val="none" w:sz="0" w:space="0" w:color="auto"/>
            <w:left w:val="none" w:sz="0" w:space="0" w:color="auto"/>
            <w:bottom w:val="none" w:sz="0" w:space="0" w:color="auto"/>
            <w:right w:val="none" w:sz="0" w:space="0" w:color="auto"/>
          </w:divBdr>
          <w:divsChild>
            <w:div w:id="2120027864">
              <w:marLeft w:val="0"/>
              <w:marRight w:val="0"/>
              <w:marTop w:val="0"/>
              <w:marBottom w:val="0"/>
              <w:divBdr>
                <w:top w:val="none" w:sz="0" w:space="0" w:color="auto"/>
                <w:left w:val="none" w:sz="0" w:space="0" w:color="auto"/>
                <w:bottom w:val="none" w:sz="0" w:space="0" w:color="auto"/>
                <w:right w:val="none" w:sz="0" w:space="0" w:color="auto"/>
              </w:divBdr>
            </w:div>
          </w:divsChild>
        </w:div>
        <w:div w:id="990525585">
          <w:marLeft w:val="0"/>
          <w:marRight w:val="0"/>
          <w:marTop w:val="0"/>
          <w:marBottom w:val="180"/>
          <w:divBdr>
            <w:top w:val="none" w:sz="0" w:space="0" w:color="auto"/>
            <w:left w:val="none" w:sz="0" w:space="0" w:color="auto"/>
            <w:bottom w:val="none" w:sz="0" w:space="0" w:color="auto"/>
            <w:right w:val="none" w:sz="0" w:space="0" w:color="auto"/>
          </w:divBdr>
          <w:divsChild>
            <w:div w:id="1192765084">
              <w:marLeft w:val="0"/>
              <w:marRight w:val="0"/>
              <w:marTop w:val="0"/>
              <w:marBottom w:val="0"/>
              <w:divBdr>
                <w:top w:val="none" w:sz="0" w:space="0" w:color="auto"/>
                <w:left w:val="none" w:sz="0" w:space="0" w:color="auto"/>
                <w:bottom w:val="none" w:sz="0" w:space="0" w:color="auto"/>
                <w:right w:val="none" w:sz="0" w:space="0" w:color="auto"/>
              </w:divBdr>
            </w:div>
          </w:divsChild>
        </w:div>
        <w:div w:id="479620937">
          <w:marLeft w:val="0"/>
          <w:marRight w:val="0"/>
          <w:marTop w:val="0"/>
          <w:marBottom w:val="180"/>
          <w:divBdr>
            <w:top w:val="none" w:sz="0" w:space="0" w:color="auto"/>
            <w:left w:val="none" w:sz="0" w:space="0" w:color="auto"/>
            <w:bottom w:val="none" w:sz="0" w:space="0" w:color="auto"/>
            <w:right w:val="none" w:sz="0" w:space="0" w:color="auto"/>
          </w:divBdr>
          <w:divsChild>
            <w:div w:id="7799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library.amlegal.com/codes/montgomerycounty/19d765ec-b313-4289-b6b6-4faf5d4c0cb2/montgomeryco_md_zone/0-0-0-54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ibrary.amlegal.com/codes/montgomerycounty/latest/montgomeryco_md_zone2014/0-0-0-6033" TargetMode="External"/><Relationship Id="rId5" Type="http://schemas.openxmlformats.org/officeDocument/2006/relationships/hyperlink" Target="https://codelibrary.amlegal.com/codes/montgomerycounty/latest/montgomeryco_md_zone2014/0-0-0-60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Parker</dc:creator>
  <cp:keywords/>
  <dc:description/>
  <cp:lastModifiedBy>Smith, Parker</cp:lastModifiedBy>
  <cp:revision>2</cp:revision>
  <dcterms:created xsi:type="dcterms:W3CDTF">2023-08-17T19:59:00Z</dcterms:created>
  <dcterms:modified xsi:type="dcterms:W3CDTF">2023-08-23T17:12:00Z</dcterms:modified>
</cp:coreProperties>
</file>